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"http://xuegong.hubu.edu.cn/info/1035/7884.htm" </w:instrText>
      </w:r>
      <w:r>
        <w:rPr>
          <w:rFonts w:hint="eastAsia"/>
        </w:rPr>
        <w:fldChar w:fldCharType="separate"/>
      </w:r>
      <w:r>
        <w:rPr>
          <w:rStyle w:val="6"/>
          <w:rFonts w:hint="eastAsia"/>
        </w:rPr>
        <w:t>http://xuegong.hubu.edu.cn/info/1035/7884.htm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</w:p>
    <w:p>
      <w:pPr>
        <w:pStyle w:val="7"/>
      </w:pPr>
      <w:r>
        <w:t>窗体顶端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150" w:afterAutospacing="0"/>
        <w:ind w:left="0" w:right="0"/>
        <w:jc w:val="center"/>
        <w:rPr>
          <w:color w:val="333333"/>
        </w:rPr>
      </w:pPr>
      <w:r>
        <w:rPr>
          <w:color w:val="333333"/>
          <w:bdr w:val="none" w:color="auto" w:sz="0" w:space="0"/>
          <w:shd w:val="clear" w:fill="FFFFFF"/>
        </w:rPr>
        <w:t>关于做好2019年应善良助学金评选工作的通知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center"/>
      </w:pPr>
    </w:p>
    <w:p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0" w:after="0" w:afterAutospacing="0"/>
        <w:ind w:left="720" w:right="0" w:hanging="360"/>
        <w:jc w:val="left"/>
      </w:pPr>
      <w:r>
        <w:rPr>
          <w:rFonts w:hint="default" w:ascii="微软雅黑" w:hAnsi="微软雅黑" w:eastAsia="微软雅黑" w:cs="微软雅黑"/>
          <w:color w:val="000000"/>
          <w:sz w:val="21"/>
          <w:szCs w:val="21"/>
          <w:shd w:val="clear" w:fill="FFFFFF"/>
        </w:rPr>
        <w:t>发布时间：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shd w:val="clear" w:fill="FFFFFF"/>
        </w:rPr>
        <w:t>2019年11月08日    点击数： 760次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bottom w:val="dotted" w:color="CCCCCC" w:sz="6" w:space="0"/>
        </w:pBdr>
        <w:spacing w:before="225" w:beforeAutospacing="0" w:after="300" w:afterAutospacing="0"/>
        <w:ind w:left="0" w:right="0" w:hanging="360"/>
        <w:jc w:val="left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各学院：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应善良助学金由香港应善良福利基金会捐资设立，今年继续资助我校2019级家庭经济困难本科学生，每人14000元，分学期考核后发放（名额附后）。现将有关事项通知如下：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一、资助对象：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1、2019级家庭经济困难的全日制本科学生，以建档立卡家庭经济困难学生、最低生活保障家庭学生、特困供养学生、孤残学生、烈士子女、家庭经济困难的残疾学生、残疾人子女及重点优抚对象子女优先；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2、具有良好的道德品质修养，自觉遵守法律法规和学校各项规章制度；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 w:firstLine="56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3、学习认真刻苦，生活积极乐观、艰苦朴素、勤俭自强、奋发进取、乐于助人，积极参加公益活动。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二、评定程序：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1、11月13日前，符合资助条件的学生向所在学院递交申请材料。材料包括书面申请、《应善良助学金审批表》、《湖北省高等学校家庭经济困难学生资助申请认定表》。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2、各学院成立评审小组，对申请材料进行审核。确定初评结果后，在院内公示三个工作日。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3、各学院于11月20日前将《应善良助学金备案表》及候选学生申请材料送学生资助管理中心。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4、11月22日前，学校评审委员会审定并公示学生名单，无异议后报上海应善良福利基金会备案。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    三、助学金每学期发放一次，每次1750元。受助学生获得资助后，如学习成绩明显下降（两门及以上课程不及格）或违纪违规、生活不勤俭且屡教不改者，应善良基金会将停发其资助金。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附件： 名额分配及相关表格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right="0" w:rightChars="0"/>
        <w:jc w:val="left"/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righ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学生资助管理中心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suppressLineNumbers w:val="0"/>
        <w:spacing w:before="0" w:beforeAutospacing="0" w:after="150" w:afterAutospacing="0" w:line="294" w:lineRule="atLeast"/>
        <w:ind w:left="0" w:right="0"/>
        <w:jc w:val="righ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2019年11月8日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8"/>
      </w:pPr>
      <w:r>
        <w:t>窗体底端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0A1AD1"/>
    <w:multiLevelType w:val="multilevel"/>
    <w:tmpl w:val="B90A1AD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42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4"/>
    <w:uiPriority w:val="0"/>
    <w:rPr>
      <w:color w:val="222222"/>
      <w:u w:val="none"/>
    </w:rPr>
  </w:style>
  <w:style w:type="character" w:styleId="6">
    <w:name w:val="Hyperlink"/>
    <w:basedOn w:val="4"/>
    <w:uiPriority w:val="0"/>
    <w:rPr>
      <w:color w:val="222222"/>
      <w:u w:val="none"/>
    </w:rPr>
  </w:style>
  <w:style w:type="paragraph" w:styleId="7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8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周义媛</cp:lastModifiedBy>
  <dcterms:modified xsi:type="dcterms:W3CDTF">2020-07-30T02:13:42Z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